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13" w:rsidRPr="00230613" w:rsidRDefault="00230613" w:rsidP="00230613">
      <w:pPr>
        <w:pStyle w:val="a3"/>
        <w:spacing w:before="75" w:beforeAutospacing="0" w:after="150" w:afterAutospacing="0"/>
        <w:jc w:val="center"/>
      </w:pPr>
      <w:r w:rsidRPr="00230613">
        <w:rPr>
          <w:rStyle w:val="a4"/>
        </w:rP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руководителя Контрольного</w:t>
      </w:r>
      <w:bookmarkStart w:id="0" w:name="_GoBack"/>
      <w:bookmarkEnd w:id="0"/>
      <w:r w:rsidRPr="00230613">
        <w:t xml:space="preserve"> органа и инспекторов (далее также – должностные лица):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1) решений о проведении контрольных мероприятий;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2) актов контрольных мероприятий, предписаний об устранении выявленных нарушений;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3) действий (бездействия) должностных лиц в рамках контрольных мероприятий.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 xml:space="preserve">При подаче жалобы гражданином она должна быть подписана </w:t>
      </w:r>
      <w:proofErr w:type="gramStart"/>
      <w:r w:rsidRPr="00230613">
        <w:t>простой электронной подписью</w:t>
      </w:r>
      <w:proofErr w:type="gramEnd"/>
      <w:r w:rsidRPr="00230613"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5.3. 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5.7. Жалоба может содержать ходатайство о приостановлении исполнения обжалуемого решения Контрольного органа.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5.8. Руководителем Контрольного органа в срок не позднее двух рабочих дней со дня регистрации жалобы принимается решение: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1) о приостановлении исполнения обжалуемого решения Контрольного органа;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2) об отказе в приостановлении исполнения обжалуемого решения Контрольного органа.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5.9. Жалоба должна содержать: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5) требования контролируемого лица, подавшего жалобу;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2) в удовлетворении ходатайства о восстановлении пропущенного срока на подачу жалобы отказано;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3) до принятия решения по жалобе от контролируемого лица, ее подавшего, поступило заявление об отзыве жалобы;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4) имеется решение суда по вопросам, поставленным в жалобе;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5) ранее в Контрольный орган была подана другая жалоба от того же контролируемого лица по тем же основаниям;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8) жалоба подана в ненадлежащий орган;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lastRenderedPageBreak/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5.15 Жалоба подлежит рассмотрению руководителем Контрольного органа в течение 20 рабочих дней со дня ее регистрации.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5.16. Указанный срок может быть продлен на двадцать рабочих дней, в следующих исключительных случаях: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5.20. По итогам рассмотрения жалобы руководитель Контрольного органа принимает одно из следующих решений: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1) оставляет жалобу без удовлетворения;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2) отменяет решение Контрольного органа полностью или частично;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3) отменяет решение Контрольного органа полностью и принимает новое решение;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230613" w:rsidRPr="00230613" w:rsidRDefault="00230613" w:rsidP="00230613">
      <w:pPr>
        <w:pStyle w:val="a3"/>
        <w:spacing w:before="150" w:beforeAutospacing="0" w:after="150" w:afterAutospacing="0"/>
      </w:pPr>
      <w:r w:rsidRPr="00230613"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</w:t>
      </w:r>
      <w:r w:rsidRPr="00230613">
        <w:lastRenderedPageBreak/>
        <w:t>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4654BB" w:rsidRPr="00230613" w:rsidRDefault="004654BB">
      <w:pPr>
        <w:rPr>
          <w:rFonts w:ascii="Times New Roman" w:hAnsi="Times New Roman" w:cs="Times New Roman"/>
          <w:sz w:val="24"/>
          <w:szCs w:val="24"/>
        </w:rPr>
      </w:pPr>
    </w:p>
    <w:sectPr w:rsidR="004654BB" w:rsidRPr="0023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D6"/>
    <w:rsid w:val="00230613"/>
    <w:rsid w:val="004654BB"/>
    <w:rsid w:val="005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257C-1289-4B1F-A3FA-931B6143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7463</Characters>
  <Application>Microsoft Office Word</Application>
  <DocSecurity>0</DocSecurity>
  <Lines>62</Lines>
  <Paragraphs>17</Paragraphs>
  <ScaleCrop>false</ScaleCrop>
  <Company>diakov.net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2023-02-10T11:58:00Z</dcterms:created>
  <dcterms:modified xsi:type="dcterms:W3CDTF">2023-02-10T11:58:00Z</dcterms:modified>
</cp:coreProperties>
</file>