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C1E9" w14:textId="77777777" w:rsidR="00D376A0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4E894" w14:textId="77777777" w:rsidR="00D376A0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0A1BA" w14:textId="6C15CC20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D5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14:paraId="5F492912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D5">
        <w:rPr>
          <w:rFonts w:ascii="Times New Roman" w:hAnsi="Times New Roman" w:cs="Times New Roman"/>
          <w:b/>
          <w:sz w:val="24"/>
          <w:szCs w:val="24"/>
        </w:rPr>
        <w:t>Камышинский муниципальный район</w:t>
      </w:r>
    </w:p>
    <w:p w14:paraId="14B982D7" w14:textId="77777777" w:rsidR="00D376A0" w:rsidRPr="004E60D5" w:rsidRDefault="00D376A0" w:rsidP="00D376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60D5"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Pr="004E60D5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2BDD29C7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E988F8F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РЕШЕНИЕ</w:t>
      </w:r>
    </w:p>
    <w:p w14:paraId="1DC839BE" w14:textId="7A71F283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от 26.11.2020</w:t>
      </w:r>
      <w:r w:rsidRPr="004E60D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E60D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E6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BEADE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36"/>
      </w:tblGrid>
      <w:tr w:rsidR="00D376A0" w:rsidRPr="004E60D5" w14:paraId="449B1153" w14:textId="77777777" w:rsidTr="001760E9">
        <w:tc>
          <w:tcPr>
            <w:tcW w:w="5068" w:type="dxa"/>
          </w:tcPr>
          <w:p w14:paraId="6D814AC6" w14:textId="77777777" w:rsidR="00D376A0" w:rsidRDefault="00D376A0" w:rsidP="001760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3A557" w14:textId="77777777" w:rsidR="00D376A0" w:rsidRDefault="00D376A0" w:rsidP="001760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E0D01" w14:textId="0A57B74B" w:rsidR="00D376A0" w:rsidRPr="004E60D5" w:rsidRDefault="00D376A0" w:rsidP="001760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имущества, подлежащего принятию </w:t>
            </w:r>
            <w:r w:rsidRPr="004E60D5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муниципальную</w:t>
            </w:r>
            <w:r w:rsidRPr="004E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Костаревского сельского поселения</w:t>
            </w:r>
          </w:p>
          <w:p w14:paraId="1755CEB6" w14:textId="77777777" w:rsidR="00D376A0" w:rsidRPr="004E60D5" w:rsidRDefault="00D376A0" w:rsidP="001760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1E7CC72" w14:textId="77777777" w:rsidR="00D376A0" w:rsidRPr="004E60D5" w:rsidRDefault="00D376A0" w:rsidP="001760E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463D0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A5E10E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B79C4C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Камышинской районной Думы от 10.11.2020г № 48/223 «Об утверждении перечня имущества, подлежащего безвозмездной передаче из муниципальной собственности Камышинского муниципального района Волгоградской области в муниципальную собственность </w:t>
      </w:r>
      <w:proofErr w:type="spellStart"/>
      <w:r w:rsidRPr="004E60D5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Pr="004E60D5"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района», руководствуясь Уставом Костаревского сельского поселения Камышинского муниципального района Волгоградской области, </w:t>
      </w:r>
      <w:proofErr w:type="spellStart"/>
      <w:r w:rsidRPr="004E60D5"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Pr="004E60D5">
        <w:rPr>
          <w:rFonts w:ascii="Times New Roman" w:hAnsi="Times New Roman" w:cs="Times New Roman"/>
          <w:sz w:val="24"/>
          <w:szCs w:val="24"/>
        </w:rPr>
        <w:t xml:space="preserve"> сельский Совет, решил:</w:t>
      </w:r>
    </w:p>
    <w:p w14:paraId="3DF3CAA7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60D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ущества, подлежащего принятию в</w:t>
      </w:r>
      <w:r w:rsidRPr="004E60D5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Костаревского сельского поселения, согласно приложению к настоящему решению.</w:t>
      </w:r>
    </w:p>
    <w:p w14:paraId="4CB2479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(обнародованию).</w:t>
      </w:r>
    </w:p>
    <w:p w14:paraId="6E71BE1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96DF8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09660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AFDC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72EE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E81B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F5ED7" w14:textId="74B24A4D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Pr="004E60D5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E60D5">
        <w:rPr>
          <w:rFonts w:ascii="Times New Roman" w:hAnsi="Times New Roman" w:cs="Times New Roman"/>
          <w:b/>
          <w:sz w:val="24"/>
          <w:szCs w:val="24"/>
        </w:rPr>
        <w:t xml:space="preserve"> Костаревского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О.Н.Малахова</w:t>
      </w:r>
      <w:proofErr w:type="spellEnd"/>
    </w:p>
    <w:p w14:paraId="2D6620DE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7B86B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ABD8F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6E4E1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73B9D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86F8DC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05EF74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025B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27DD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51B39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625FB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FF0FD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F06C5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36372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AE8DF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4B8C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0CD2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CB59D7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24C92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0511B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4715F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6E070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7110764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Костаревского сельского Совета</w:t>
      </w:r>
    </w:p>
    <w:p w14:paraId="1F9565DF" w14:textId="0B42A638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E60D5">
        <w:rPr>
          <w:rFonts w:ascii="Times New Roman" w:hAnsi="Times New Roman" w:cs="Times New Roman"/>
          <w:sz w:val="24"/>
          <w:szCs w:val="24"/>
        </w:rPr>
        <w:t>.11.2020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E60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71CFC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3D3F91" w14:textId="77777777" w:rsidR="00D376A0" w:rsidRPr="004E60D5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36BC6695" w14:textId="77BEFAEE" w:rsidR="00D376A0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60D5">
        <w:rPr>
          <w:rFonts w:ascii="Times New Roman" w:hAnsi="Times New Roman" w:cs="Times New Roman"/>
          <w:sz w:val="24"/>
          <w:szCs w:val="24"/>
        </w:rPr>
        <w:t xml:space="preserve">имущества, подлежащего принятию </w:t>
      </w:r>
      <w:r w:rsidRPr="004E60D5">
        <w:rPr>
          <w:rFonts w:ascii="Times New Roman" w:hAnsi="Times New Roman" w:cs="Times New Roman"/>
          <w:sz w:val="24"/>
          <w:szCs w:val="24"/>
        </w:rPr>
        <w:t>в муниципальную</w:t>
      </w:r>
      <w:r w:rsidRPr="004E60D5">
        <w:rPr>
          <w:rFonts w:ascii="Times New Roman" w:hAnsi="Times New Roman" w:cs="Times New Roman"/>
          <w:sz w:val="24"/>
          <w:szCs w:val="24"/>
        </w:rPr>
        <w:t xml:space="preserve"> собственность Костаревского сельского поселения</w:t>
      </w:r>
    </w:p>
    <w:p w14:paraId="74B831DA" w14:textId="77777777" w:rsidR="00D376A0" w:rsidRPr="004E60D5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95D5C39" w14:textId="77777777" w:rsidR="00D376A0" w:rsidRPr="004E60D5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3686"/>
      </w:tblGrid>
      <w:tr w:rsidR="00D376A0" w:rsidRPr="004E60D5" w14:paraId="059EB9C4" w14:textId="77777777" w:rsidTr="001760E9">
        <w:tc>
          <w:tcPr>
            <w:tcW w:w="709" w:type="dxa"/>
          </w:tcPr>
          <w:p w14:paraId="6DA7E36D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14:paraId="5CCCBBF1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14:paraId="3552E365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686" w:type="dxa"/>
          </w:tcPr>
          <w:p w14:paraId="47EA612C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D376A0" w:rsidRPr="004E60D5" w14:paraId="4A62EAAF" w14:textId="77777777" w:rsidTr="001760E9">
        <w:tc>
          <w:tcPr>
            <w:tcW w:w="709" w:type="dxa"/>
            <w:vAlign w:val="center"/>
          </w:tcPr>
          <w:p w14:paraId="35495372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912FB94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3402" w:type="dxa"/>
            <w:vAlign w:val="center"/>
          </w:tcPr>
          <w:p w14:paraId="484A3B53" w14:textId="77777777" w:rsidR="00D376A0" w:rsidRPr="004E60D5" w:rsidRDefault="00D376A0" w:rsidP="001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 xml:space="preserve">Россия, Волгоградская область, Камышинский район, </w:t>
            </w:r>
            <w:proofErr w:type="spellStart"/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, ул. Советская, 24, помещение 2</w:t>
            </w:r>
          </w:p>
        </w:tc>
        <w:tc>
          <w:tcPr>
            <w:tcW w:w="3686" w:type="dxa"/>
            <w:vAlign w:val="center"/>
          </w:tcPr>
          <w:p w14:paraId="62D2C1D5" w14:textId="77777777" w:rsidR="00D376A0" w:rsidRPr="004E60D5" w:rsidRDefault="00D376A0" w:rsidP="001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 xml:space="preserve">1987 года выпуска, цвет – синий, балансовая стоимость – 16 412 руб.  </w:t>
            </w:r>
          </w:p>
        </w:tc>
      </w:tr>
    </w:tbl>
    <w:p w14:paraId="4FD22167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8407D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ECD9C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E4CB" w14:textId="77777777" w:rsidR="007623EB" w:rsidRDefault="007623EB"/>
    <w:sectPr w:rsidR="007623EB" w:rsidSect="00EA4DDF">
      <w:pgSz w:w="11905" w:h="16838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96"/>
    <w:rsid w:val="007623EB"/>
    <w:rsid w:val="00B91247"/>
    <w:rsid w:val="00D376A0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FC70"/>
  <w15:chartTrackingRefBased/>
  <w15:docId w15:val="{0BE5A031-A57E-47BF-B081-2D52462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6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37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2020-11-26T06:37:00Z</cp:lastPrinted>
  <dcterms:created xsi:type="dcterms:W3CDTF">2020-11-26T06:35:00Z</dcterms:created>
  <dcterms:modified xsi:type="dcterms:W3CDTF">2020-11-26T06:39:00Z</dcterms:modified>
</cp:coreProperties>
</file>