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824D" w14:textId="77777777" w:rsidR="00DF4111" w:rsidRDefault="00DF4111" w:rsidP="009C528B">
      <w:pPr>
        <w:jc w:val="center"/>
        <w:rPr>
          <w:rFonts w:ascii="Times New Roman" w:hAnsi="Times New Roman"/>
          <w:sz w:val="24"/>
          <w:szCs w:val="24"/>
        </w:rPr>
      </w:pPr>
    </w:p>
    <w:p w14:paraId="70073F40" w14:textId="77777777" w:rsidR="00DF4111" w:rsidRDefault="00DF4111" w:rsidP="009C528B">
      <w:pPr>
        <w:jc w:val="center"/>
        <w:rPr>
          <w:rFonts w:ascii="Times New Roman" w:hAnsi="Times New Roman"/>
          <w:sz w:val="24"/>
          <w:szCs w:val="24"/>
        </w:rPr>
      </w:pPr>
    </w:p>
    <w:p w14:paraId="4F6B7C4E" w14:textId="7517767B" w:rsidR="009C528B" w:rsidRDefault="003D6236" w:rsidP="003D62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</w:t>
      </w:r>
    </w:p>
    <w:p w14:paraId="5B77F982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</w:t>
      </w:r>
    </w:p>
    <w:p w14:paraId="24ABE232" w14:textId="2A76F4D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КОСТАРЕВСКОГО</w:t>
      </w: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14:paraId="71115634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КАМЫШИНСКОГО МУНИЦИПАЛЬНОГО РАЙОНА </w:t>
      </w:r>
    </w:p>
    <w:p w14:paraId="4124F204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14:paraId="4165574C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7D2E243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03F1482" w14:textId="77777777" w:rsidR="005F1E3E" w:rsidRPr="008A6225" w:rsidRDefault="005F1E3E" w:rsidP="005F1E3E">
      <w:pPr>
        <w:spacing w:after="0" w:line="240" w:lineRule="auto"/>
        <w:ind w:left="10" w:right="4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    </w:t>
      </w:r>
    </w:p>
    <w:p w14:paraId="2F0295D8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62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14:paraId="113B5869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BB7EED" w14:textId="45B9C865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D6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8A62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D62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0010837" w14:textId="77777777" w:rsidR="005F1E3E" w:rsidRPr="008A6225" w:rsidRDefault="005F1E3E" w:rsidP="005F1E3E">
      <w:pPr>
        <w:spacing w:after="0" w:line="240" w:lineRule="auto"/>
        <w:ind w:left="10" w:right="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2A4EFB6" w14:textId="7A2A4F83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</w:t>
      </w:r>
    </w:p>
    <w:p w14:paraId="7C8CE8C3" w14:textId="44394069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Костаревского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14:paraId="44CA8444" w14:textId="3E867DB8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="00D27ADA">
        <w:rPr>
          <w:rFonts w:ascii="Times New Roman" w:hAnsi="Times New Roman"/>
          <w:color w:val="000000"/>
          <w:sz w:val="24"/>
          <w:szCs w:val="24"/>
          <w:lang w:eastAsia="ru-RU"/>
        </w:rPr>
        <w:t>-П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.2019 года</w:t>
      </w:r>
    </w:p>
    <w:p w14:paraId="2840EF42" w14:textId="4A195CDF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062C4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14:paraId="5E27868D" w14:textId="6387B143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9062C4">
        <w:rPr>
          <w:rFonts w:ascii="Times New Roman" w:hAnsi="Times New Roman"/>
          <w:sz w:val="24"/>
          <w:szCs w:val="24"/>
        </w:rPr>
        <w:t xml:space="preserve"> сельского</w:t>
      </w:r>
    </w:p>
    <w:p w14:paraId="2D61A551" w14:textId="788D338A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9062C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9062C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60FE2F4" w14:textId="3E2258F7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sz w:val="24"/>
          <w:szCs w:val="24"/>
        </w:rPr>
      </w:pPr>
      <w:r w:rsidRPr="009062C4">
        <w:rPr>
          <w:rFonts w:ascii="Times New Roman" w:hAnsi="Times New Roman"/>
          <w:sz w:val="24"/>
          <w:szCs w:val="24"/>
        </w:rPr>
        <w:t>Волгоградской области на 2019-202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9062C4">
        <w:rPr>
          <w:rFonts w:ascii="Times New Roman" w:hAnsi="Times New Roman"/>
          <w:sz w:val="24"/>
          <w:szCs w:val="24"/>
        </w:rPr>
        <w:t>год»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7A826BE6" w14:textId="0677F986" w:rsidR="005F1E3E" w:rsidRPr="009062C4" w:rsidRDefault="005F1E3E" w:rsidP="005F1E3E">
      <w:pPr>
        <w:spacing w:after="0" w:line="240" w:lineRule="auto"/>
        <w:ind w:left="10" w:right="4" w:hanging="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62C4">
        <w:rPr>
          <w:rFonts w:ascii="Times New Roman" w:hAnsi="Times New Roman"/>
          <w:sz w:val="24"/>
          <w:szCs w:val="24"/>
        </w:rPr>
        <w:t>(в ред. от 2</w:t>
      </w:r>
      <w:r>
        <w:rPr>
          <w:rFonts w:ascii="Times New Roman" w:hAnsi="Times New Roman"/>
          <w:sz w:val="24"/>
          <w:szCs w:val="24"/>
        </w:rPr>
        <w:t>3</w:t>
      </w:r>
      <w:r w:rsidRPr="009062C4">
        <w:rPr>
          <w:rFonts w:ascii="Times New Roman" w:hAnsi="Times New Roman"/>
          <w:sz w:val="24"/>
          <w:szCs w:val="24"/>
        </w:rPr>
        <w:t>.01.2020 №1</w:t>
      </w:r>
      <w:r>
        <w:rPr>
          <w:rFonts w:ascii="Times New Roman" w:hAnsi="Times New Roman"/>
          <w:sz w:val="24"/>
          <w:szCs w:val="24"/>
        </w:rPr>
        <w:t>6-П</w:t>
      </w:r>
      <w:r w:rsidRPr="009062C4">
        <w:rPr>
          <w:rFonts w:ascii="Times New Roman" w:hAnsi="Times New Roman"/>
          <w:sz w:val="24"/>
          <w:szCs w:val="24"/>
        </w:rPr>
        <w:t>)</w:t>
      </w:r>
    </w:p>
    <w:p w14:paraId="78725EC5" w14:textId="77777777" w:rsidR="005F1E3E" w:rsidRPr="008A6225" w:rsidRDefault="005F1E3E" w:rsidP="005F1E3E">
      <w:pPr>
        <w:spacing w:after="13" w:line="240" w:lineRule="auto"/>
        <w:ind w:left="-5" w:right="4252" w:hanging="10"/>
        <w:rPr>
          <w:rFonts w:ascii="Times New Roman" w:hAnsi="Times New Roman"/>
          <w:b/>
          <w:sz w:val="28"/>
          <w:szCs w:val="28"/>
          <w:lang w:eastAsia="ru-RU"/>
        </w:rPr>
      </w:pPr>
    </w:p>
    <w:p w14:paraId="56AAB476" w14:textId="77777777" w:rsidR="005F1E3E" w:rsidRPr="008A6225" w:rsidRDefault="005F1E3E" w:rsidP="005F1E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D9E74F" w14:textId="7DF74E52" w:rsidR="005F1E3E" w:rsidRPr="003E129F" w:rsidRDefault="005F1E3E" w:rsidP="005F1E3E">
      <w:pPr>
        <w:spacing w:after="12" w:line="240" w:lineRule="auto"/>
        <w:ind w:left="-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E129F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3E129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 </w:t>
      </w:r>
    </w:p>
    <w:p w14:paraId="5B8BB6BC" w14:textId="77777777" w:rsidR="005F1E3E" w:rsidRPr="003E129F" w:rsidRDefault="005F1E3E" w:rsidP="005F1E3E">
      <w:pPr>
        <w:spacing w:after="22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EE4003" w14:textId="77777777" w:rsidR="005F1E3E" w:rsidRPr="003E129F" w:rsidRDefault="005F1E3E" w:rsidP="005F1E3E">
      <w:pPr>
        <w:spacing w:after="12" w:line="240" w:lineRule="auto"/>
        <w:ind w:left="2" w:hanging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14:paraId="641A7447" w14:textId="77777777" w:rsidR="005F1E3E" w:rsidRPr="003E129F" w:rsidRDefault="005F1E3E" w:rsidP="005F1E3E">
      <w:pPr>
        <w:spacing w:after="25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EBA2AE" w14:textId="57A27483" w:rsidR="005F1E3E" w:rsidRPr="003E129F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Внести изменения в муниципальную программу «Благоустройство территории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E129F">
        <w:rPr>
          <w:rFonts w:ascii="Times New Roman" w:hAnsi="Times New Roman"/>
          <w:sz w:val="24"/>
          <w:szCs w:val="24"/>
          <w:lang w:eastAsia="ru-RU"/>
        </w:rPr>
        <w:t>Камышинского</w:t>
      </w:r>
      <w:proofErr w:type="spellEnd"/>
      <w:r w:rsidRPr="003E129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2019-202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годы», утвержденную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от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062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г, изложив ее в новой редакции, согласно Приложению № 1 к настоящему постановлению. </w:t>
      </w:r>
    </w:p>
    <w:p w14:paraId="1BCCD3B7" w14:textId="130BCE97" w:rsidR="005F1E3E" w:rsidRPr="005F1E3E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E12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 постановление   подлежит официальному опубликованию (обнародованию) и размещению в сети Интернет на официальном сайте </w:t>
      </w:r>
      <w:proofErr w:type="spellStart"/>
      <w:r w:rsidRPr="007E03C6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7E03C6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kostarevskoe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sp</w:t>
      </w:r>
      <w:proofErr w:type="spellEnd"/>
      <w:r w:rsidR="007E03C6" w:rsidRPr="007E03C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E03C6" w:rsidRPr="007E03C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7E03C6">
        <w:rPr>
          <w:rFonts w:ascii="Times New Roman" w:hAnsi="Times New Roman"/>
          <w:sz w:val="24"/>
          <w:szCs w:val="24"/>
          <w:lang w:eastAsia="ru-RU"/>
        </w:rPr>
        <w:t>/.</w:t>
      </w:r>
    </w:p>
    <w:p w14:paraId="1BE2D98A" w14:textId="77777777" w:rsidR="005F1E3E" w:rsidRPr="003E129F" w:rsidRDefault="005F1E3E" w:rsidP="005F1E3E">
      <w:pPr>
        <w:numPr>
          <w:ilvl w:val="0"/>
          <w:numId w:val="2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68C0569A" w14:textId="77777777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C7391F" w14:textId="77777777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6E738AC" w14:textId="1FE78A8D" w:rsidR="005F1E3E" w:rsidRPr="003E129F" w:rsidRDefault="005F1E3E" w:rsidP="005F1E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ab/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Костаревского</w:t>
      </w:r>
      <w:r w:rsidRPr="003E12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75F33A" w14:textId="6548A2D0" w:rsidR="005F1E3E" w:rsidRPr="003E129F" w:rsidRDefault="005F1E3E" w:rsidP="005F1E3E">
      <w:pPr>
        <w:spacing w:after="4" w:line="240" w:lineRule="auto"/>
        <w:ind w:left="437" w:firstLine="271"/>
        <w:rPr>
          <w:rFonts w:ascii="Times New Roman" w:hAnsi="Times New Roman"/>
          <w:sz w:val="24"/>
          <w:szCs w:val="24"/>
          <w:lang w:eastAsia="ru-RU"/>
        </w:rPr>
      </w:pPr>
      <w:r w:rsidRPr="003E129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r w:rsidRPr="003E129F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С.В.Марков</w:t>
      </w:r>
      <w:proofErr w:type="spellEnd"/>
    </w:p>
    <w:p w14:paraId="4B00E29E" w14:textId="77777777" w:rsidR="005F1E3E" w:rsidRPr="003E129F" w:rsidRDefault="005F1E3E" w:rsidP="005F1E3E">
      <w:pPr>
        <w:spacing w:after="4" w:line="240" w:lineRule="auto"/>
        <w:ind w:left="437" w:firstLine="271"/>
        <w:rPr>
          <w:rFonts w:ascii="Times New Roman" w:hAnsi="Times New Roman"/>
          <w:sz w:val="24"/>
          <w:szCs w:val="24"/>
          <w:lang w:eastAsia="ru-RU"/>
        </w:rPr>
      </w:pPr>
    </w:p>
    <w:p w14:paraId="7C02AC79" w14:textId="77777777" w:rsidR="005F1E3E" w:rsidRPr="003E129F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9F9F70" w14:textId="77777777" w:rsidR="005F1E3E" w:rsidRPr="003E129F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B43A5E" w14:textId="77777777" w:rsidR="005F1E3E" w:rsidRPr="006A4D49" w:rsidRDefault="005F1E3E" w:rsidP="005F1E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300836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DB7ADD9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A953A73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EFFCC1" w14:textId="77777777" w:rsidR="005F1E3E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F2FEE54" w14:textId="4701307A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6BA">
        <w:rPr>
          <w:rFonts w:ascii="Times New Roman" w:hAnsi="Times New Roman"/>
          <w:sz w:val="24"/>
          <w:szCs w:val="24"/>
        </w:rPr>
        <w:lastRenderedPageBreak/>
        <w:t>Приложение №1 к Постановлению Главы</w:t>
      </w:r>
    </w:p>
    <w:p w14:paraId="0CD6DADB" w14:textId="7276E19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A346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996C695" w14:textId="7777777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46B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A346B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184D1B1C" w14:textId="77777777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6BA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14:paraId="6115BC40" w14:textId="213BACF9" w:rsidR="005F1E3E" w:rsidRPr="00A346BA" w:rsidRDefault="005F1E3E" w:rsidP="005F1E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3D6236">
        <w:rPr>
          <w:rFonts w:ascii="Times New Roman" w:hAnsi="Times New Roman"/>
          <w:sz w:val="24"/>
          <w:szCs w:val="24"/>
        </w:rPr>
        <w:t xml:space="preserve"> </w:t>
      </w:r>
      <w:r w:rsidRPr="00A346BA">
        <w:rPr>
          <w:rFonts w:ascii="Times New Roman" w:hAnsi="Times New Roman"/>
          <w:sz w:val="24"/>
          <w:szCs w:val="24"/>
        </w:rPr>
        <w:t>.</w:t>
      </w:r>
      <w:proofErr w:type="gramEnd"/>
      <w:r w:rsidRPr="00A346B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D6236">
        <w:rPr>
          <w:rFonts w:ascii="Times New Roman" w:hAnsi="Times New Roman"/>
          <w:sz w:val="24"/>
          <w:szCs w:val="24"/>
        </w:rPr>
        <w:t xml:space="preserve"> </w:t>
      </w:r>
    </w:p>
    <w:p w14:paraId="19E3D8DA" w14:textId="77777777" w:rsidR="005F1E3E" w:rsidRPr="006A4D49" w:rsidRDefault="005F1E3E" w:rsidP="005F1E3E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(в новой редакции)</w:t>
      </w:r>
    </w:p>
    <w:p w14:paraId="5502ED13" w14:textId="40691914" w:rsidR="005F1E3E" w:rsidRPr="00C10DE2" w:rsidRDefault="005F1E3E" w:rsidP="005F1E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 территории 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Pr="00C10DE2">
        <w:rPr>
          <w:rFonts w:ascii="Times New Roman" w:hAnsi="Times New Roman" w:cs="Times New Roman"/>
          <w:sz w:val="24"/>
          <w:szCs w:val="24"/>
        </w:rPr>
        <w:t>».</w:t>
      </w:r>
    </w:p>
    <w:p w14:paraId="6C4DCF7C" w14:textId="77777777" w:rsidR="005F1E3E" w:rsidRPr="006A4D49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1DC33C" w14:textId="77777777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10D77997" w14:textId="5E22447A" w:rsidR="005F1E3E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Pr="006A4D49">
        <w:rPr>
          <w:rFonts w:ascii="Times New Roman" w:hAnsi="Times New Roman"/>
          <w:sz w:val="24"/>
          <w:szCs w:val="24"/>
        </w:rPr>
        <w:t>муниципальной</w:t>
      </w:r>
      <w:r w:rsidRPr="00C10DE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</w:p>
    <w:p w14:paraId="35605074" w14:textId="1CD11EA9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«Благоустройство территории Костаревского</w:t>
      </w:r>
      <w:r w:rsidRPr="00C10DE2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/>
          <w:sz w:val="24"/>
          <w:szCs w:val="24"/>
        </w:rPr>
        <w:t>2020 год</w:t>
      </w:r>
      <w:r w:rsidRPr="00C10DE2">
        <w:rPr>
          <w:rFonts w:ascii="Times New Roman" w:hAnsi="Times New Roman"/>
          <w:sz w:val="24"/>
          <w:szCs w:val="24"/>
        </w:rPr>
        <w:t>».</w:t>
      </w:r>
    </w:p>
    <w:p w14:paraId="4AFB35A2" w14:textId="77777777" w:rsidR="005F1E3E" w:rsidRPr="006A4D49" w:rsidRDefault="005F1E3E" w:rsidP="005F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3760"/>
        <w:gridCol w:w="5591"/>
      </w:tblGrid>
      <w:tr w:rsidR="005F1E3E" w:rsidRPr="00314A48" w14:paraId="283BF980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C7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85E06" w14:textId="06356AC7" w:rsidR="005F1E3E" w:rsidRPr="006A4D49" w:rsidRDefault="005F1E3E" w:rsidP="000212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Костаревского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1E3E" w:rsidRPr="00314A48" w14:paraId="16AD166B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DDE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C635F" w14:textId="77777777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 разбивки на этапы)</w:t>
            </w:r>
          </w:p>
        </w:tc>
      </w:tr>
      <w:tr w:rsidR="005F1E3E" w:rsidRPr="00314A48" w14:paraId="423CB6E5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7B9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D874F" w14:textId="2DB54BF0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5F1E3E" w:rsidRPr="00314A48" w14:paraId="522348B9" w14:textId="77777777" w:rsidTr="005F1E3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36D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10902" w14:textId="6BC8CB3D" w:rsidR="005F1E3E" w:rsidRPr="00314A48" w:rsidRDefault="005F1E3E" w:rsidP="00021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5F1E3E" w:rsidRPr="00314A48" w14:paraId="13CCEF26" w14:textId="77777777" w:rsidTr="005F1E3E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77C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6B790" w14:textId="77777777" w:rsidR="005F1E3E" w:rsidRPr="006A4D49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5F1E3E" w:rsidRPr="00314A48" w14:paraId="2CBF5AA0" w14:textId="77777777" w:rsidTr="005F1E3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47F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37EBF" w14:textId="77777777" w:rsidR="005F1E3E" w:rsidRPr="006A4D49" w:rsidRDefault="005F1E3E" w:rsidP="00021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14:paraId="56525195" w14:textId="77777777" w:rsidR="005F1E3E" w:rsidRPr="006A4D49" w:rsidRDefault="005F1E3E" w:rsidP="000212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14:paraId="2F10A60F" w14:textId="77777777" w:rsidR="005F1E3E" w:rsidRPr="006A4D49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5F1E3E" w:rsidRPr="00314A48" w14:paraId="49383AD4" w14:textId="77777777" w:rsidTr="00B5502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969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86073" w14:textId="0C3E3867" w:rsidR="005F1E3E" w:rsidRPr="00A346BA" w:rsidRDefault="005F1E3E" w:rsidP="000212DA">
            <w:pPr>
              <w:spacing w:after="0" w:line="279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территории Костаревского сельского поселения</w:t>
            </w:r>
          </w:p>
          <w:p w14:paraId="2B391DC8" w14:textId="77777777" w:rsidR="005F1E3E" w:rsidRPr="00A346BA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314A48" w14:paraId="61984D7F" w14:textId="77777777" w:rsidTr="00B5502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133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5CE42" w14:textId="3F6389C4" w:rsidR="005F1E3E" w:rsidRPr="00A346BA" w:rsidRDefault="005F1E3E" w:rsidP="000212DA">
            <w:pPr>
              <w:spacing w:after="0" w:line="279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A346BA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с. </w:t>
            </w:r>
            <w:r>
              <w:rPr>
                <w:rFonts w:ascii="Times New Roman" w:hAnsi="Times New Roman"/>
                <w:sz w:val="24"/>
                <w:szCs w:val="24"/>
              </w:rPr>
              <w:t>Костарево, к 2020</w:t>
            </w:r>
            <w:r w:rsidRPr="00A346BA">
              <w:rPr>
                <w:rFonts w:ascii="Times New Roman" w:hAnsi="Times New Roman"/>
                <w:sz w:val="24"/>
                <w:szCs w:val="24"/>
              </w:rPr>
              <w:t xml:space="preserve"> году – 1 единица;</w:t>
            </w:r>
          </w:p>
          <w:p w14:paraId="0B76A4AE" w14:textId="37A702C9" w:rsidR="005F1E3E" w:rsidRPr="00A346BA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с.  </w:t>
            </w:r>
            <w:r>
              <w:rPr>
                <w:rFonts w:ascii="Times New Roman" w:hAnsi="Times New Roman"/>
                <w:sz w:val="24"/>
                <w:szCs w:val="24"/>
              </w:rPr>
              <w:t>Костарево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 с. </w:t>
            </w:r>
            <w:r>
              <w:rPr>
                <w:rFonts w:ascii="Times New Roman" w:hAnsi="Times New Roman"/>
                <w:sz w:val="24"/>
                <w:szCs w:val="24"/>
              </w:rPr>
              <w:t>Костарево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2020</w:t>
            </w:r>
            <w:r w:rsidRPr="00A346BA">
              <w:rPr>
                <w:rFonts w:ascii="Times New Roman" w:hAnsi="Times New Roman" w:cs="Times New Roman"/>
                <w:sz w:val="24"/>
                <w:szCs w:val="24"/>
              </w:rPr>
              <w:t xml:space="preserve"> году – 100%</w:t>
            </w:r>
          </w:p>
        </w:tc>
      </w:tr>
      <w:tr w:rsidR="005F1E3E" w:rsidRPr="00314A48" w14:paraId="446F604F" w14:textId="77777777" w:rsidTr="00D27ADA">
        <w:trPr>
          <w:trHeight w:val="287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A5F" w14:textId="77777777" w:rsidR="005F1E3E" w:rsidRPr="00314A48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E44E" w14:textId="4270233D" w:rsidR="005F1E3E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2020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8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95D59" w14:textId="441CAFA4" w:rsidR="005F1E3E" w:rsidRPr="00EC0704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     </w:t>
            </w:r>
            <w:r w:rsidR="003D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D268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 рублей, в т.ч.:</w:t>
            </w:r>
          </w:p>
          <w:p w14:paraId="399F1771" w14:textId="3EE6972E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27532A7C" w14:textId="2A28FAF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– </w:t>
            </w:r>
            <w:r w:rsidR="003D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C91A81F" w14:textId="3F76B7A2" w:rsidR="005F1E3E" w:rsidRPr="00083200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средства – </w:t>
            </w:r>
            <w:r w:rsidR="003D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EB7545" w14:textId="77777777" w:rsidR="005F1E3E" w:rsidRPr="00222D4E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FEA0E5" w14:textId="77777777" w:rsidR="005F1E3E" w:rsidRPr="006A4D49" w:rsidRDefault="005F1E3E" w:rsidP="0002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5F1E3E" w14:paraId="4921C4F8" w14:textId="77777777" w:rsidTr="005F1E3E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EEC" w14:textId="77777777" w:rsidR="005F1E3E" w:rsidRPr="005F1E3E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E3E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3B6FA" w14:textId="53F898D7" w:rsidR="005F1E3E" w:rsidRPr="005F1E3E" w:rsidRDefault="005F1E3E" w:rsidP="000212DA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в сельском поселении за счет улучшения комфортного проживания граждан;</w:t>
            </w:r>
          </w:p>
          <w:p w14:paraId="6D7F5661" w14:textId="78A4F255" w:rsidR="005F1E3E" w:rsidRPr="005F1E3E" w:rsidRDefault="005F1E3E" w:rsidP="000212DA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комплексных проектов благоустройства территории Костаревского сельского поселения, создание комфортных условий для отдыха и досуга жителей.</w:t>
            </w:r>
          </w:p>
        </w:tc>
      </w:tr>
    </w:tbl>
    <w:p w14:paraId="2F8E3024" w14:textId="77777777" w:rsidR="005F1E3E" w:rsidRPr="005F1E3E" w:rsidRDefault="005F1E3E" w:rsidP="005F1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37641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7FC8350" w14:textId="465DBFB9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14:paraId="0D467CE4" w14:textId="77777777" w:rsidR="005F1E3E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31EEB9" w14:textId="4FA73036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14:paraId="6AA01C60" w14:textId="77777777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14:paraId="1B6D81AB" w14:textId="56EC8EE6" w:rsidR="005F1E3E" w:rsidRPr="00B6226B" w:rsidRDefault="005F1E3E" w:rsidP="005F1E3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14:paraId="53143B16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14:paraId="4A2B9D26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14:paraId="063892B3" w14:textId="4B7BD455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Волгоградской области на 2020 год</w:t>
      </w:r>
      <w:r w:rsidRPr="00C10DE2">
        <w:rPr>
          <w:rFonts w:ascii="Times New Roman" w:hAnsi="Times New Roman" w:cs="Times New Roman"/>
          <w:sz w:val="24"/>
          <w:szCs w:val="24"/>
        </w:rPr>
        <w:t>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14:paraId="436092FA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14:paraId="6AF35244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14:paraId="13A7E58E" w14:textId="77777777" w:rsidR="005F1E3E" w:rsidRPr="00B6226B" w:rsidRDefault="005F1E3E" w:rsidP="005F1E3E">
      <w:pPr>
        <w:widowControl w:val="0"/>
        <w:autoSpaceDE w:val="0"/>
        <w:autoSpaceDN w:val="0"/>
        <w:adjustRightInd w:val="0"/>
        <w:jc w:val="both"/>
      </w:pPr>
    </w:p>
    <w:p w14:paraId="2B1E2CF6" w14:textId="1D3B8216" w:rsidR="005F1E3E" w:rsidRPr="00B6226B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</w:t>
      </w:r>
      <w:r w:rsidRPr="00B6226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2020г.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14:paraId="3FAFB1EF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14:paraId="5249EC20" w14:textId="3092813B" w:rsidR="005F1E3E" w:rsidRDefault="005F1E3E" w:rsidP="005F1E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9D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A460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609D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460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F45A58" w14:textId="77777777" w:rsidR="005F1E3E" w:rsidRPr="00B6226B" w:rsidRDefault="005F1E3E" w:rsidP="005F1E3E">
      <w:pPr>
        <w:widowControl w:val="0"/>
        <w:autoSpaceDE w:val="0"/>
        <w:autoSpaceDN w:val="0"/>
        <w:adjustRightInd w:val="0"/>
        <w:jc w:val="both"/>
      </w:pPr>
    </w:p>
    <w:p w14:paraId="513AD030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14:paraId="5851A2C5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EDE3788" w14:textId="5259D194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14:paraId="3E053FB0" w14:textId="0FBF9B3C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и решения задач определены:</w:t>
      </w:r>
    </w:p>
    <w:p w14:paraId="6A691043" w14:textId="77777777" w:rsidR="005F1E3E" w:rsidRPr="006A4D49" w:rsidRDefault="005F1E3E" w:rsidP="005F1E3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14:paraId="5BA1C590" w14:textId="77777777" w:rsidR="005F1E3E" w:rsidRPr="00B6226B" w:rsidRDefault="005F1E3E" w:rsidP="005F1E3E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14:paraId="6824FC61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14:paraId="6DF2F19F" w14:textId="2409D8FD" w:rsidR="005F1E3E" w:rsidRPr="001A1306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306">
        <w:rPr>
          <w:rFonts w:ascii="Times New Roman" w:hAnsi="Times New Roman" w:cs="Times New Roman"/>
          <w:sz w:val="24"/>
          <w:szCs w:val="24"/>
        </w:rPr>
        <w:t>повышение качества жизни в сельском поселении за счет улучшения комфортного проживания граждан;</w:t>
      </w:r>
    </w:p>
    <w:p w14:paraId="1C2C5F8B" w14:textId="18B053A3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306">
        <w:rPr>
          <w:rFonts w:ascii="Times New Roman" w:hAnsi="Times New Roman" w:cs="Times New Roman"/>
          <w:sz w:val="24"/>
          <w:szCs w:val="24"/>
        </w:rPr>
        <w:t xml:space="preserve">реализация комплексных проектов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1A1306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комфортных условий для отдыха и досуга жителей.</w:t>
      </w:r>
    </w:p>
    <w:p w14:paraId="6D5A17DB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7EFA3C" w14:textId="77777777" w:rsidR="005F1E3E" w:rsidRDefault="00267EB0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5F1E3E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1E3E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5F1E3E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5F1E3E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13528DD7" w14:textId="77777777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1833DD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A9F6A" w14:textId="77777777" w:rsidR="005F1E3E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14:paraId="7912A88E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 на 2020 год.</w:t>
      </w:r>
    </w:p>
    <w:p w14:paraId="5BD943F3" w14:textId="77777777" w:rsidR="005F1E3E" w:rsidRPr="00B6226B" w:rsidRDefault="005F1E3E" w:rsidP="005F1E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9109E90" w14:textId="10FD922B" w:rsidR="005F1E3E" w:rsidRPr="004115E5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2020 год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D6236">
        <w:rPr>
          <w:rFonts w:ascii="Times New Roman" w:hAnsi="Times New Roman" w:cs="Times New Roman"/>
          <w:sz w:val="24"/>
          <w:szCs w:val="24"/>
        </w:rPr>
        <w:t xml:space="preserve"> 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D9FD99F" w14:textId="77777777" w:rsidR="005F1E3E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353"/>
        <w:gridCol w:w="2451"/>
        <w:gridCol w:w="2426"/>
      </w:tblGrid>
      <w:tr w:rsidR="005F1E3E" w:rsidRPr="00A16FDB" w14:paraId="58CB1547" w14:textId="77777777" w:rsidTr="000212DA">
        <w:tc>
          <w:tcPr>
            <w:tcW w:w="2534" w:type="dxa"/>
            <w:shd w:val="clear" w:color="auto" w:fill="auto"/>
          </w:tcPr>
          <w:p w14:paraId="086C8467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14:paraId="46201C83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14:paraId="58F2B72A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Местный бюджет(</w:t>
            </w:r>
            <w:proofErr w:type="spellStart"/>
            <w:proofErr w:type="gram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shd w:val="clear" w:color="auto" w:fill="auto"/>
          </w:tcPr>
          <w:p w14:paraId="72699D79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</w:t>
            </w:r>
            <w:proofErr w:type="spellStart"/>
            <w:proofErr w:type="gramStart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1E3E" w:rsidRPr="00A16FDB" w14:paraId="79720505" w14:textId="77777777" w:rsidTr="000212DA">
        <w:tc>
          <w:tcPr>
            <w:tcW w:w="2534" w:type="dxa"/>
            <w:shd w:val="clear" w:color="auto" w:fill="auto"/>
          </w:tcPr>
          <w:p w14:paraId="01FC3B69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34" w:type="dxa"/>
            <w:shd w:val="clear" w:color="auto" w:fill="auto"/>
          </w:tcPr>
          <w:p w14:paraId="447FCCDD" w14:textId="6B58D7A7" w:rsidR="005F1E3E" w:rsidRPr="00A16FDB" w:rsidRDefault="003D6236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14:paraId="75E30A15" w14:textId="643906F3" w:rsidR="005F1E3E" w:rsidRPr="00A16FDB" w:rsidRDefault="003D6236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14:paraId="2206C9A2" w14:textId="77777777" w:rsidR="005F1E3E" w:rsidRPr="00A16FDB" w:rsidRDefault="005F1E3E" w:rsidP="00021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37815C" w14:textId="77777777" w:rsidR="005F1E3E" w:rsidRDefault="005F1E3E" w:rsidP="005F1E3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A6A79AB" w14:textId="64C38DF1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сельского поселения </w:t>
      </w:r>
      <w:r w:rsidRPr="00B6226B">
        <w:rPr>
          <w:rFonts w:ascii="Times New Roman" w:hAnsi="Times New Roman" w:cs="Times New Roman"/>
          <w:sz w:val="24"/>
          <w:szCs w:val="24"/>
        </w:rPr>
        <w:t xml:space="preserve">Волгоградской области предполагается предоставление субсидий из областного бюджета </w:t>
      </w:r>
      <w:r w:rsidRPr="001A1306">
        <w:rPr>
          <w:rFonts w:ascii="Times New Roman" w:hAnsi="Times New Roman" w:cs="Times New Roman"/>
          <w:sz w:val="24"/>
          <w:szCs w:val="24"/>
        </w:rPr>
        <w:t xml:space="preserve">и бюджета </w:t>
      </w:r>
      <w:proofErr w:type="spellStart"/>
      <w:r w:rsidRPr="001A1306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A13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226B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14:paraId="21CA6765" w14:textId="77777777" w:rsidR="005F1E3E" w:rsidRPr="00B6226B" w:rsidRDefault="005F1E3E" w:rsidP="005F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306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подлежит ежегодному уточнению.</w:t>
      </w:r>
    </w:p>
    <w:p w14:paraId="6CED5219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Сведения </w:t>
      </w: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26B">
        <w:rPr>
          <w:rFonts w:ascii="Times New Roman" w:hAnsi="Times New Roman" w:cs="Times New Roman"/>
          <w:sz w:val="24"/>
          <w:szCs w:val="24"/>
        </w:rPr>
        <w:t>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1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67738310" w14:textId="77777777" w:rsidR="005F1E3E" w:rsidRPr="00B6226B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77F1ED" w14:textId="77777777" w:rsidR="005F1E3E" w:rsidRDefault="005F1E3E" w:rsidP="005F1E3E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8E743" w14:textId="77777777" w:rsidR="005F1E3E" w:rsidRPr="00B6226B" w:rsidRDefault="005F1E3E" w:rsidP="005F1E3E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1CF133" w14:textId="77777777" w:rsidR="005F1E3E" w:rsidRPr="00A750D7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D7">
        <w:rPr>
          <w:rFonts w:ascii="Times New Roman" w:hAnsi="Times New Roman" w:cs="Times New Roman"/>
          <w:sz w:val="24"/>
          <w:szCs w:val="24"/>
        </w:rPr>
        <w:t>Программа реализуется в 2020 году, без разбивки на этапы.</w:t>
      </w:r>
    </w:p>
    <w:p w14:paraId="115DEEBF" w14:textId="362D4F00" w:rsidR="005F1E3E" w:rsidRPr="00A750D7" w:rsidRDefault="00267EB0" w:rsidP="005F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5F1E3E" w:rsidRPr="00A750D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1E3E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5F1E3E" w:rsidRPr="00A750D7">
        <w:rPr>
          <w:rFonts w:ascii="Times New Roman" w:hAnsi="Times New Roman" w:cs="Times New Roman"/>
          <w:sz w:val="24"/>
          <w:szCs w:val="24"/>
        </w:rPr>
        <w:t>мероприятий</w:t>
      </w:r>
      <w:r w:rsidR="005F1E3E">
        <w:rPr>
          <w:rFonts w:ascii="Times New Roman" w:hAnsi="Times New Roman" w:cs="Times New Roman"/>
          <w:sz w:val="24"/>
          <w:szCs w:val="24"/>
        </w:rPr>
        <w:t xml:space="preserve"> и</w:t>
      </w:r>
      <w:r w:rsidR="005F1E3E" w:rsidRPr="00A750D7">
        <w:rPr>
          <w:rFonts w:ascii="Times New Roman" w:hAnsi="Times New Roman" w:cs="Times New Roman"/>
          <w:sz w:val="24"/>
          <w:szCs w:val="24"/>
        </w:rPr>
        <w:t xml:space="preserve"> </w:t>
      </w:r>
      <w:r w:rsidR="005F1E3E">
        <w:rPr>
          <w:rFonts w:ascii="Times New Roman" w:hAnsi="Times New Roman" w:cs="Times New Roman"/>
          <w:sz w:val="24"/>
          <w:szCs w:val="24"/>
        </w:rPr>
        <w:t>р</w:t>
      </w:r>
      <w:r w:rsidR="005F1E3E" w:rsidRPr="00B6226B">
        <w:rPr>
          <w:rFonts w:ascii="Times New Roman" w:hAnsi="Times New Roman" w:cs="Times New Roman"/>
          <w:sz w:val="24"/>
          <w:szCs w:val="24"/>
        </w:rPr>
        <w:t xml:space="preserve">есурсное </w:t>
      </w:r>
      <w:hyperlink w:anchor="P1335" w:history="1">
        <w:r w:rsidR="005F1E3E"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="005F1E3E">
        <w:t xml:space="preserve"> </w:t>
      </w:r>
      <w:r w:rsidR="005F1E3E" w:rsidRPr="00A750D7">
        <w:rPr>
          <w:rFonts w:ascii="Times New Roman" w:hAnsi="Times New Roman" w:cs="Times New Roman"/>
          <w:sz w:val="24"/>
          <w:szCs w:val="24"/>
        </w:rPr>
        <w:t>программы представлен в приложении 2 к муниципальной программе.</w:t>
      </w:r>
    </w:p>
    <w:p w14:paraId="5B9CD839" w14:textId="4603AF2D" w:rsidR="005F1E3E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0D7">
        <w:rPr>
          <w:rFonts w:ascii="Times New Roman" w:hAnsi="Times New Roman" w:cs="Times New Roman"/>
          <w:sz w:val="24"/>
          <w:szCs w:val="24"/>
        </w:rPr>
        <w:t xml:space="preserve">Перечень территорий общего 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с.Костарево</w:t>
      </w:r>
      <w:proofErr w:type="spellEnd"/>
      <w:r w:rsidRPr="00A750D7">
        <w:rPr>
          <w:rFonts w:ascii="Times New Roman" w:hAnsi="Times New Roman" w:cs="Times New Roman"/>
          <w:sz w:val="24"/>
          <w:szCs w:val="24"/>
        </w:rPr>
        <w:t>, включенных в муниципальную программу, представлен в приложении 3.</w:t>
      </w:r>
    </w:p>
    <w:p w14:paraId="2B1FDD72" w14:textId="77777777" w:rsidR="005F1E3E" w:rsidRPr="00A750D7" w:rsidRDefault="005F1E3E" w:rsidP="005F1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7F36FC" w14:textId="2676F9D3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8A6225">
        <w:rPr>
          <w:color w:val="auto"/>
          <w:szCs w:val="24"/>
        </w:rPr>
        <w:t xml:space="preserve">. Механизмы реализации </w:t>
      </w:r>
      <w:r>
        <w:rPr>
          <w:color w:val="auto"/>
          <w:szCs w:val="24"/>
        </w:rPr>
        <w:t xml:space="preserve">муниципальной </w:t>
      </w:r>
      <w:r w:rsidRPr="008A6225">
        <w:rPr>
          <w:color w:val="auto"/>
          <w:szCs w:val="24"/>
        </w:rPr>
        <w:t>программы</w:t>
      </w:r>
    </w:p>
    <w:p w14:paraId="2B6D097C" w14:textId="44AE144F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Администрация </w:t>
      </w:r>
      <w:r>
        <w:rPr>
          <w:color w:val="auto"/>
          <w:szCs w:val="24"/>
        </w:rPr>
        <w:t>Костаревского</w:t>
      </w:r>
      <w:r w:rsidRPr="008A6225">
        <w:rPr>
          <w:color w:val="auto"/>
          <w:szCs w:val="24"/>
        </w:rPr>
        <w:t xml:space="preserve"> сельского поселения, как ответственный исполнитель муниципальной программы осуществляет:</w:t>
      </w:r>
    </w:p>
    <w:p w14:paraId="1111ACC6" w14:textId="60453B42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общую координацию мероприятий муниципальной программы;</w:t>
      </w:r>
    </w:p>
    <w:p w14:paraId="6E1DD4EC" w14:textId="77777777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мониторинг эффективности реализации мероприятий муниципальной программы и расходования выделяемых бюджетных средств;</w:t>
      </w:r>
    </w:p>
    <w:p w14:paraId="097E51A5" w14:textId="3D13E1C5" w:rsidR="005F1E3E" w:rsidRPr="008A6225" w:rsidRDefault="005F1E3E" w:rsidP="005F1E3E">
      <w:pPr>
        <w:pStyle w:val="a5"/>
        <w:numPr>
          <w:ilvl w:val="0"/>
          <w:numId w:val="1"/>
        </w:numPr>
        <w:rPr>
          <w:color w:val="FF0000"/>
          <w:szCs w:val="24"/>
        </w:rPr>
      </w:pPr>
      <w:r w:rsidRPr="008A6225">
        <w:rPr>
          <w:color w:val="auto"/>
          <w:szCs w:val="24"/>
        </w:rPr>
        <w:t xml:space="preserve">внесение предложений о корректировке мероприятий </w:t>
      </w:r>
      <w:r w:rsidR="00155904" w:rsidRPr="008A6225">
        <w:rPr>
          <w:color w:val="auto"/>
          <w:szCs w:val="24"/>
        </w:rPr>
        <w:t>муниципальной программы</w:t>
      </w:r>
      <w:r w:rsidRPr="008A6225">
        <w:rPr>
          <w:color w:val="auto"/>
          <w:szCs w:val="24"/>
        </w:rPr>
        <w:t xml:space="preserve"> в соответствии с основными параметрами и приоритетами социально – экономического развития </w:t>
      </w:r>
      <w:r>
        <w:rPr>
          <w:color w:val="auto"/>
          <w:szCs w:val="24"/>
        </w:rPr>
        <w:t>Костаревского</w:t>
      </w:r>
      <w:r w:rsidRPr="008A6225">
        <w:rPr>
          <w:color w:val="auto"/>
          <w:szCs w:val="24"/>
        </w:rPr>
        <w:t xml:space="preserve"> сельского поселения;</w:t>
      </w:r>
    </w:p>
    <w:p w14:paraId="4E0ED206" w14:textId="77777777" w:rsidR="005F1E3E" w:rsidRPr="008A6225" w:rsidRDefault="005F1E3E" w:rsidP="005F1E3E">
      <w:pPr>
        <w:pStyle w:val="a5"/>
        <w:numPr>
          <w:ilvl w:val="0"/>
          <w:numId w:val="1"/>
        </w:numPr>
        <w:rPr>
          <w:color w:val="auto"/>
          <w:szCs w:val="24"/>
        </w:rPr>
      </w:pPr>
      <w:r w:rsidRPr="008A6225">
        <w:rPr>
          <w:color w:val="auto"/>
          <w:szCs w:val="24"/>
        </w:rPr>
        <w:t>представление отчетов и информации о ходе реализации муниципальной программы.</w:t>
      </w:r>
    </w:p>
    <w:p w14:paraId="299C1B07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Реализация мероприятий муниципальной программы осуществляется посредством:</w:t>
      </w:r>
    </w:p>
    <w:p w14:paraId="64C5B621" w14:textId="77777777" w:rsidR="005F1E3E" w:rsidRPr="008A6225" w:rsidRDefault="005F1E3E" w:rsidP="005F1E3E">
      <w:pPr>
        <w:pStyle w:val="a5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предоставления субсидий из областного бюджета местным бюджетам на </w:t>
      </w:r>
      <w:proofErr w:type="spellStart"/>
      <w:r w:rsidRPr="008A6225">
        <w:rPr>
          <w:color w:val="auto"/>
          <w:szCs w:val="24"/>
        </w:rPr>
        <w:t>софинансирование</w:t>
      </w:r>
      <w:proofErr w:type="spellEnd"/>
      <w:r w:rsidRPr="008A6225">
        <w:rPr>
          <w:color w:val="auto"/>
          <w:szCs w:val="24"/>
        </w:rPr>
        <w:t xml:space="preserve">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8A6225">
        <w:rPr>
          <w:color w:val="auto"/>
          <w:szCs w:val="24"/>
        </w:rPr>
        <w:t>софинансирования</w:t>
      </w:r>
      <w:proofErr w:type="spellEnd"/>
      <w:r w:rsidRPr="008A6225">
        <w:rPr>
          <w:color w:val="auto"/>
          <w:szCs w:val="24"/>
        </w:rPr>
        <w:t xml:space="preserve"> муниципальных программ формирования современной городской среды.</w:t>
      </w:r>
    </w:p>
    <w:p w14:paraId="0FE900FC" w14:textId="3A157596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 xml:space="preserve">Физическое состояние общественных территорий, необходимость их благоустройства устанавливаются по результатам инвентаризации, проведенной в соответствии с Порядком инвентаризации дворовых и общественных территорий, индивидуальных жилых домов и земельных участков, предоставляемых для их размещения в </w:t>
      </w:r>
      <w:proofErr w:type="spellStart"/>
      <w:r w:rsidR="00155904">
        <w:rPr>
          <w:color w:val="auto"/>
          <w:szCs w:val="24"/>
        </w:rPr>
        <w:t>Костаревском</w:t>
      </w:r>
      <w:proofErr w:type="spellEnd"/>
      <w:r w:rsidRPr="008A6225">
        <w:rPr>
          <w:color w:val="auto"/>
          <w:szCs w:val="24"/>
        </w:rPr>
        <w:t xml:space="preserve"> сельском поселении.</w:t>
      </w:r>
    </w:p>
    <w:p w14:paraId="78D773B9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программы.</w:t>
      </w:r>
    </w:p>
    <w:p w14:paraId="7C7F788A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Организация управления и контроль за ходом реализации муниципальной программы возлагаются на ответственного исполнителя муниципальной программы.</w:t>
      </w:r>
    </w:p>
    <w:p w14:paraId="41403B8C" w14:textId="77777777" w:rsidR="005F1E3E" w:rsidRPr="008A6225" w:rsidRDefault="005F1E3E" w:rsidP="005F1E3E">
      <w:pPr>
        <w:pStyle w:val="a5"/>
        <w:rPr>
          <w:color w:val="auto"/>
          <w:szCs w:val="24"/>
        </w:rPr>
      </w:pPr>
    </w:p>
    <w:p w14:paraId="5839359C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7. Перечень имущества, создаваемого (приобретаемого) в ходе</w:t>
      </w:r>
    </w:p>
    <w:p w14:paraId="25CA9404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реализации муниципальной программы. Сведения о правах</w:t>
      </w:r>
    </w:p>
    <w:p w14:paraId="679D17F8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на имущество, создаваемое (приобретаемое) в ходе реализации</w:t>
      </w:r>
    </w:p>
    <w:p w14:paraId="10AD7FFB" w14:textId="77777777" w:rsidR="005F1E3E" w:rsidRPr="008A6225" w:rsidRDefault="005F1E3E" w:rsidP="005F1E3E">
      <w:pPr>
        <w:pStyle w:val="a5"/>
        <w:jc w:val="center"/>
        <w:rPr>
          <w:color w:val="auto"/>
          <w:szCs w:val="24"/>
        </w:rPr>
      </w:pPr>
      <w:r w:rsidRPr="008A6225">
        <w:rPr>
          <w:color w:val="auto"/>
          <w:szCs w:val="24"/>
        </w:rPr>
        <w:t>муниципальной программы</w:t>
      </w:r>
    </w:p>
    <w:p w14:paraId="6B136F76" w14:textId="77777777" w:rsidR="005F1E3E" w:rsidRPr="008A6225" w:rsidRDefault="005F1E3E" w:rsidP="005F1E3E">
      <w:pPr>
        <w:pStyle w:val="a5"/>
        <w:ind w:firstLine="698"/>
        <w:rPr>
          <w:color w:val="auto"/>
          <w:szCs w:val="24"/>
        </w:rPr>
      </w:pPr>
      <w:r w:rsidRPr="008A6225">
        <w:rPr>
          <w:color w:val="auto"/>
          <w:szCs w:val="24"/>
        </w:rPr>
        <w:t>Перечень имущества, создаваемого (приобретаемого) в ходе реализации муниципальной программы, определяется на основании проектной документации в рамках реализации муниципальной программы. Право собственности на имущество (объекты) определяется в соответствии с действующим законодательством Российской Федерации.</w:t>
      </w:r>
    </w:p>
    <w:p w14:paraId="63A7F34F" w14:textId="77777777" w:rsidR="005F1E3E" w:rsidRPr="008A6225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3D2DF7D7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2789BA4A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69BC71C9" w14:textId="77777777" w:rsidR="005F1E3E" w:rsidRDefault="005F1E3E" w:rsidP="005F1E3E">
      <w:pPr>
        <w:pStyle w:val="ConsPlusNormal"/>
        <w:ind w:firstLine="540"/>
        <w:jc w:val="both"/>
        <w:rPr>
          <w:sz w:val="24"/>
          <w:szCs w:val="24"/>
        </w:rPr>
      </w:pPr>
    </w:p>
    <w:p w14:paraId="7D66221A" w14:textId="77777777" w:rsidR="005F1E3E" w:rsidRDefault="005F1E3E" w:rsidP="005F1E3E">
      <w:pPr>
        <w:pStyle w:val="ConsPlusNormal"/>
        <w:outlineLvl w:val="1"/>
        <w:rPr>
          <w:sz w:val="24"/>
          <w:szCs w:val="24"/>
        </w:rPr>
      </w:pPr>
    </w:p>
    <w:p w14:paraId="523749D6" w14:textId="77777777" w:rsidR="005F1E3E" w:rsidRPr="008A6225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E188377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24"/>
      </w:tblGrid>
      <w:tr w:rsidR="005F1E3E" w:rsidRPr="001C7280" w14:paraId="3E41547E" w14:textId="77777777" w:rsidTr="000212DA">
        <w:tc>
          <w:tcPr>
            <w:tcW w:w="5069" w:type="dxa"/>
          </w:tcPr>
          <w:p w14:paraId="7D783535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2F50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9C9AE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30B0C32" w14:textId="77777777" w:rsidR="005F1E3E" w:rsidRDefault="005F1E3E" w:rsidP="000212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E5AA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BE85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04A7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860FE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FB14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AECC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09B4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E143" w14:textId="3EE085B3" w:rsidR="005F1E3E" w:rsidRPr="006F315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6CD18DFF" w14:textId="65DC0573" w:rsidR="005F1E3E" w:rsidRPr="00D17E03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F315E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6F31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2020 год»</w:t>
            </w:r>
          </w:p>
        </w:tc>
      </w:tr>
    </w:tbl>
    <w:p w14:paraId="6B532C21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D0DD54" w14:textId="77777777" w:rsidR="005F1E3E" w:rsidRPr="00EE1DE7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C7DCB9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96B6CC3" w14:textId="77777777" w:rsidR="005F1E3E" w:rsidRPr="00EE1DE7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386096" w14:textId="77777777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14:paraId="62DE3BF9" w14:textId="115904CC" w:rsidR="005F1E3E" w:rsidRPr="00EE1DE7" w:rsidRDefault="005F1E3E" w:rsidP="005F1E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 год.</w:t>
      </w:r>
    </w:p>
    <w:p w14:paraId="02AFA55D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275"/>
        <w:gridCol w:w="1418"/>
        <w:gridCol w:w="1103"/>
      </w:tblGrid>
      <w:tr w:rsidR="005F1E3E" w:rsidRPr="00314A48" w14:paraId="3C643B8B" w14:textId="77777777" w:rsidTr="000212DA">
        <w:trPr>
          <w:trHeight w:val="1562"/>
          <w:jc w:val="center"/>
        </w:trPr>
        <w:tc>
          <w:tcPr>
            <w:tcW w:w="1216" w:type="dxa"/>
          </w:tcPr>
          <w:p w14:paraId="27679576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5" w:type="dxa"/>
            <w:vAlign w:val="center"/>
          </w:tcPr>
          <w:p w14:paraId="4BDD9DF2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Align w:val="center"/>
          </w:tcPr>
          <w:p w14:paraId="100121BC" w14:textId="77777777" w:rsidR="005F1E3E" w:rsidRPr="00314A48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3" w:type="dxa"/>
            <w:shd w:val="clear" w:color="auto" w:fill="auto"/>
          </w:tcPr>
          <w:p w14:paraId="1677F474" w14:textId="77777777" w:rsidR="005F1E3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9C0BD" w14:textId="77777777" w:rsidR="005F1E3E" w:rsidRPr="006F315E" w:rsidRDefault="005F1E3E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14:paraId="2C93C7C9" w14:textId="77777777" w:rsidR="005F1E3E" w:rsidRPr="00314A48" w:rsidRDefault="005F1E3E" w:rsidP="000212DA">
            <w:pPr>
              <w:jc w:val="center"/>
            </w:pPr>
            <w:r w:rsidRPr="006F31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F1E3E" w:rsidRPr="006F315E" w14:paraId="42A5B811" w14:textId="77777777" w:rsidTr="000212DA">
        <w:trPr>
          <w:jc w:val="center"/>
        </w:trPr>
        <w:tc>
          <w:tcPr>
            <w:tcW w:w="1216" w:type="dxa"/>
          </w:tcPr>
          <w:p w14:paraId="6C4D0EF2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4356BE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14:paraId="2963A88B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14:paraId="6F459716" w14:textId="77777777" w:rsidR="005F1E3E" w:rsidRPr="00314A48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3" w:type="dxa"/>
            <w:vAlign w:val="center"/>
          </w:tcPr>
          <w:p w14:paraId="5BC228D7" w14:textId="3D640202" w:rsidR="005F1E3E" w:rsidRPr="006F315E" w:rsidRDefault="003D6236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904" w:rsidRPr="00155904" w14:paraId="72CA4281" w14:textId="77777777" w:rsidTr="000212DA">
        <w:trPr>
          <w:jc w:val="center"/>
        </w:trPr>
        <w:tc>
          <w:tcPr>
            <w:tcW w:w="1216" w:type="dxa"/>
          </w:tcPr>
          <w:p w14:paraId="6A933698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5" w:type="dxa"/>
          </w:tcPr>
          <w:p w14:paraId="2CA25DEE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14:paraId="6BFA3ED6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03" w:type="dxa"/>
          </w:tcPr>
          <w:p w14:paraId="7A498D9A" w14:textId="29D90D55" w:rsidR="005F1E3E" w:rsidRPr="00155904" w:rsidRDefault="003D6236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E3E" w:rsidRPr="006F315E" w14:paraId="2A55540B" w14:textId="77777777" w:rsidTr="000212DA">
        <w:trPr>
          <w:jc w:val="center"/>
        </w:trPr>
        <w:tc>
          <w:tcPr>
            <w:tcW w:w="1216" w:type="dxa"/>
          </w:tcPr>
          <w:p w14:paraId="54664EEA" w14:textId="77777777" w:rsidR="005F1E3E" w:rsidRPr="00E03CDA" w:rsidRDefault="005F1E3E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14:paraId="73EE512E" w14:textId="4461EA44" w:rsidR="005F1E3E" w:rsidRPr="00E03CDA" w:rsidRDefault="00155904" w:rsidP="000212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площади,</w:t>
            </w:r>
            <w:r w:rsidR="005F1E3E"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благоустроенной муниципальных территорий общего пользования</w:t>
            </w:r>
          </w:p>
        </w:tc>
        <w:tc>
          <w:tcPr>
            <w:tcW w:w="1418" w:type="dxa"/>
          </w:tcPr>
          <w:p w14:paraId="18AD3A50" w14:textId="77777777" w:rsidR="005F1E3E" w:rsidRPr="00E34B3B" w:rsidRDefault="005F1E3E" w:rsidP="000212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B3B">
              <w:rPr>
                <w:rFonts w:ascii="Times New Roman" w:hAnsi="Times New Roman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03" w:type="dxa"/>
          </w:tcPr>
          <w:p w14:paraId="48A2D86B" w14:textId="08BCC58F" w:rsidR="005F1E3E" w:rsidRPr="006F315E" w:rsidRDefault="003D6236" w:rsidP="0002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685F54D" w14:textId="77777777" w:rsidR="005F1E3E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205380" w14:textId="77777777" w:rsidR="005F1E3E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F304F1B" w14:textId="77777777" w:rsidR="005F1E3E" w:rsidRPr="00EE1DE7" w:rsidRDefault="005F1E3E" w:rsidP="005F1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57B784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14:paraId="6F2834C4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14:paraId="747D401B" w14:textId="77777777" w:rsidR="005F1E3E" w:rsidRPr="00EE1DE7" w:rsidRDefault="005F1E3E" w:rsidP="005F1E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4114439" w14:textId="77777777" w:rsidR="005F1E3E" w:rsidRPr="00EE1DE7" w:rsidRDefault="005F1E3E" w:rsidP="005F1E3E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5F1E3E" w:rsidRPr="00EE1DE7" w:rsidSect="00DF4111">
          <w:headerReference w:type="default" r:id="rId7"/>
          <w:pgSz w:w="11906" w:h="16838"/>
          <w:pgMar w:top="426" w:right="1274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5F1E3E" w:rsidRPr="001C7280" w14:paraId="03DD63FA" w14:textId="77777777" w:rsidTr="000212DA">
        <w:tc>
          <w:tcPr>
            <w:tcW w:w="5069" w:type="dxa"/>
          </w:tcPr>
          <w:p w14:paraId="2572EE4A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52C4D79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FA4E476" w14:textId="399839AA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F5130E1" w14:textId="77777777" w:rsidR="005F1E3E" w:rsidRPr="00EE1DE7" w:rsidRDefault="005F1E3E" w:rsidP="005F1E3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CD1762" w14:textId="77777777" w:rsidR="005F1E3E" w:rsidRPr="00EE1DE7" w:rsidRDefault="005F1E3E" w:rsidP="005F1E3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14:paraId="7F06D6CD" w14:textId="4897374A" w:rsidR="005F1E3E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основных мероприятий</w:t>
      </w:r>
      <w:r>
        <w:rPr>
          <w:rFonts w:ascii="Times New Roman" w:hAnsi="Times New Roman"/>
          <w:sz w:val="24"/>
          <w:szCs w:val="24"/>
        </w:rPr>
        <w:t xml:space="preserve"> и ресурсное обеспечение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«Благоустройство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 год».</w:t>
      </w:r>
    </w:p>
    <w:tbl>
      <w:tblPr>
        <w:tblW w:w="10380" w:type="dxa"/>
        <w:tblInd w:w="170" w:type="dxa"/>
        <w:tblLayout w:type="fixed"/>
        <w:tblCellMar>
          <w:top w:w="108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1875"/>
        <w:gridCol w:w="1701"/>
        <w:gridCol w:w="851"/>
        <w:gridCol w:w="850"/>
        <w:gridCol w:w="850"/>
        <w:gridCol w:w="1134"/>
        <w:gridCol w:w="993"/>
        <w:gridCol w:w="850"/>
        <w:gridCol w:w="1276"/>
      </w:tblGrid>
      <w:tr w:rsidR="005F1E3E" w:rsidRPr="00F83F76" w14:paraId="67126B0A" w14:textId="77777777" w:rsidTr="000212DA">
        <w:trPr>
          <w:trHeight w:val="49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6C43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0E7E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F4E7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Год реализации 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28CB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Объемы и источники финансирования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DCBA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Непосредственные результаты реализации мероприятия </w:t>
            </w:r>
          </w:p>
        </w:tc>
      </w:tr>
      <w:tr w:rsidR="005F1E3E" w:rsidRPr="00F83F76" w14:paraId="2F9C4320" w14:textId="77777777" w:rsidTr="000212DA">
        <w:trPr>
          <w:trHeight w:val="490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A14390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9B87C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770B3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C0C" w14:textId="77777777" w:rsidR="005F1E3E" w:rsidRPr="00F83F76" w:rsidRDefault="005F1E3E" w:rsidP="000212DA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7AF7" w14:textId="77777777" w:rsidR="005F1E3E" w:rsidRPr="00F83F76" w:rsidRDefault="005F1E3E" w:rsidP="000212D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B93111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5F1E3E" w:rsidRPr="00F83F76" w14:paraId="221D2989" w14:textId="77777777" w:rsidTr="000212DA">
        <w:trPr>
          <w:trHeight w:val="7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F653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7D82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B646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714D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5098" w14:textId="77777777" w:rsidR="005F1E3E" w:rsidRPr="00F83F76" w:rsidRDefault="005F1E3E" w:rsidP="00021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A4D8" w14:textId="77777777" w:rsidR="005F1E3E" w:rsidRPr="00F83F76" w:rsidRDefault="005F1E3E" w:rsidP="000212DA">
            <w:pPr>
              <w:spacing w:after="20" w:line="240" w:lineRule="auto"/>
              <w:ind w:left="4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областной </w:t>
            </w:r>
          </w:p>
          <w:p w14:paraId="25A8D334" w14:textId="77777777" w:rsidR="005F1E3E" w:rsidRPr="00F83F76" w:rsidRDefault="005F1E3E" w:rsidP="000212DA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3879" w14:textId="77777777" w:rsidR="005F1E3E" w:rsidRPr="00F83F76" w:rsidRDefault="005F1E3E" w:rsidP="000212DA">
            <w:pPr>
              <w:spacing w:after="20" w:line="240" w:lineRule="auto"/>
              <w:ind w:left="53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местный </w:t>
            </w:r>
          </w:p>
          <w:p w14:paraId="217257D8" w14:textId="77777777" w:rsidR="005F1E3E" w:rsidRPr="00F83F76" w:rsidRDefault="005F1E3E" w:rsidP="000212DA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C3CC" w14:textId="77777777" w:rsidR="005F1E3E" w:rsidRPr="00F83F76" w:rsidRDefault="005F1E3E" w:rsidP="000212DA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4A24" w14:textId="77777777" w:rsidR="005F1E3E" w:rsidRPr="00F83F76" w:rsidRDefault="005F1E3E" w:rsidP="000212DA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5F1E3E" w:rsidRPr="00F83F76" w14:paraId="257397AC" w14:textId="77777777" w:rsidTr="000212DA">
        <w:trPr>
          <w:trHeight w:val="50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3A2B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75D0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7F82" w14:textId="77777777" w:rsidR="005F1E3E" w:rsidRPr="00F83F76" w:rsidRDefault="005F1E3E" w:rsidP="000212D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7AFD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10CD" w14:textId="77777777" w:rsidR="005F1E3E" w:rsidRPr="00F83F76" w:rsidRDefault="005F1E3E" w:rsidP="000212DA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0F5" w14:textId="77777777" w:rsidR="005F1E3E" w:rsidRPr="00F83F76" w:rsidRDefault="005F1E3E" w:rsidP="000212DA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13D6" w14:textId="77777777" w:rsidR="005F1E3E" w:rsidRPr="00F83F76" w:rsidRDefault="005F1E3E" w:rsidP="000212DA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FAF8" w14:textId="77777777" w:rsidR="005F1E3E" w:rsidRPr="00F83F76" w:rsidRDefault="005F1E3E" w:rsidP="000212DA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CA3F" w14:textId="77777777" w:rsidR="005F1E3E" w:rsidRPr="00F83F76" w:rsidRDefault="005F1E3E" w:rsidP="000212DA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F83F76">
              <w:rPr>
                <w:rFonts w:ascii="Times New Roman" w:hAnsi="Times New Roman"/>
              </w:rPr>
              <w:t xml:space="preserve">9 </w:t>
            </w:r>
          </w:p>
        </w:tc>
      </w:tr>
      <w:tr w:rsidR="005F1E3E" w:rsidRPr="00155904" w14:paraId="7EB6D41A" w14:textId="77777777" w:rsidTr="000212DA">
        <w:trPr>
          <w:trHeight w:val="104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7195" w14:textId="15D239FA" w:rsidR="005F1E3E" w:rsidRPr="00083200" w:rsidRDefault="005F1E3E" w:rsidP="000212DA">
            <w:pPr>
              <w:rPr>
                <w:rFonts w:ascii="Times New Roman" w:hAnsi="Times New Roman"/>
                <w:sz w:val="16"/>
                <w:szCs w:val="16"/>
              </w:rPr>
            </w:pPr>
            <w:r w:rsidRPr="006F315E">
              <w:rPr>
                <w:rFonts w:ascii="Times New Roman" w:hAnsi="Times New Roman"/>
                <w:sz w:val="16"/>
                <w:szCs w:val="16"/>
              </w:rPr>
              <w:t xml:space="preserve">Благоустройство общественной территории в селе </w:t>
            </w:r>
            <w:r w:rsidR="0082599D">
              <w:rPr>
                <w:rFonts w:ascii="Times New Roman" w:hAnsi="Times New Roman"/>
                <w:sz w:val="16"/>
                <w:szCs w:val="16"/>
              </w:rPr>
              <w:t>Костарево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F315E">
              <w:rPr>
                <w:rFonts w:ascii="Times New Roman" w:hAnsi="Times New Roman"/>
                <w:sz w:val="16"/>
                <w:szCs w:val="16"/>
              </w:rPr>
              <w:t>Камышинского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Волгоградской </w:t>
            </w:r>
            <w:r w:rsidR="007E03C6" w:rsidRPr="006F315E">
              <w:rPr>
                <w:rFonts w:ascii="Times New Roman" w:hAnsi="Times New Roman"/>
                <w:sz w:val="16"/>
                <w:szCs w:val="16"/>
              </w:rPr>
              <w:t xml:space="preserve">области,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по</w:t>
            </w:r>
            <w:r w:rsidRPr="006F315E">
              <w:rPr>
                <w:rFonts w:ascii="Times New Roman" w:hAnsi="Times New Roman"/>
                <w:sz w:val="16"/>
                <w:szCs w:val="16"/>
              </w:rPr>
              <w:t xml:space="preserve"> адресу: улица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Советская</w:t>
            </w:r>
            <w:r w:rsidR="007E03C6" w:rsidRPr="006F315E">
              <w:rPr>
                <w:rFonts w:ascii="Times New Roman" w:hAnsi="Times New Roman"/>
                <w:sz w:val="16"/>
                <w:szCs w:val="16"/>
              </w:rPr>
              <w:t>,</w:t>
            </w:r>
            <w:r w:rsidR="0082599D">
              <w:rPr>
                <w:rFonts w:ascii="Times New Roman" w:hAnsi="Times New Roman"/>
                <w:sz w:val="16"/>
                <w:szCs w:val="16"/>
              </w:rPr>
              <w:t xml:space="preserve"> 22 </w:t>
            </w:r>
            <w:r w:rsidR="007E03C6">
              <w:rPr>
                <w:rFonts w:ascii="Times New Roman" w:hAnsi="Times New Roman"/>
                <w:sz w:val="16"/>
                <w:szCs w:val="16"/>
              </w:rPr>
              <w:t>(площадка</w:t>
            </w:r>
            <w:r w:rsidR="0082599D">
              <w:rPr>
                <w:rFonts w:ascii="Times New Roman" w:hAnsi="Times New Roman"/>
                <w:sz w:val="16"/>
                <w:szCs w:val="16"/>
              </w:rPr>
              <w:t xml:space="preserve"> расположена около ОПС)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1A4" w14:textId="1DF7EE72" w:rsidR="005F1E3E" w:rsidRPr="00083200" w:rsidRDefault="005F1E3E" w:rsidP="000212DA">
            <w:pPr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20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82599D">
              <w:rPr>
                <w:rFonts w:ascii="Times New Roman" w:hAnsi="Times New Roman"/>
                <w:sz w:val="16"/>
                <w:szCs w:val="16"/>
              </w:rPr>
              <w:t>Костаревского</w:t>
            </w:r>
            <w:r w:rsidR="0082599D" w:rsidRPr="00083200">
              <w:rPr>
                <w:rFonts w:ascii="Times New Roman" w:hAnsi="Times New Roman"/>
                <w:sz w:val="16"/>
                <w:szCs w:val="16"/>
              </w:rPr>
              <w:t xml:space="preserve"> сельского</w:t>
            </w:r>
            <w:r w:rsidRPr="00083200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E241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6131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C1DC" w14:textId="63EE569F" w:rsidR="005F1E3E" w:rsidRPr="00461318" w:rsidRDefault="003D6236" w:rsidP="00021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478047E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02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EF45" w14:textId="026A7A97" w:rsidR="005F1E3E" w:rsidRPr="00461318" w:rsidRDefault="003D6236" w:rsidP="00021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1835" w14:textId="3D82F783" w:rsidR="005F1E3E" w:rsidRPr="00461318" w:rsidRDefault="003D6236" w:rsidP="00021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A9E8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FE67" w14:textId="77777777" w:rsidR="005F1E3E" w:rsidRPr="00155904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55904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  <w:p w14:paraId="0A587616" w14:textId="21578C1D" w:rsidR="005F1E3E" w:rsidRPr="00155904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155904">
              <w:rPr>
                <w:rFonts w:ascii="Times New Roman" w:hAnsi="Times New Roman"/>
                <w:sz w:val="16"/>
                <w:szCs w:val="16"/>
              </w:rPr>
              <w:t>(</w:t>
            </w:r>
            <w:r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Оборудование детской игровой площадки, </w:t>
            </w:r>
            <w:r w:rsidRPr="00155904">
              <w:rPr>
                <w:rFonts w:ascii="Times New Roman" w:hAnsi="Times New Roman"/>
                <w:sz w:val="16"/>
                <w:szCs w:val="16"/>
              </w:rPr>
              <w:t xml:space="preserve">установка МАФ, спортивных тренажеров, лавочек, урн, устройство пешеходной зоны, тротуаров, газонов, клумб, организация </w:t>
            </w:r>
            <w:r w:rsidR="00155904" w:rsidRPr="00155904">
              <w:rPr>
                <w:rFonts w:ascii="Times New Roman" w:hAnsi="Times New Roman"/>
                <w:sz w:val="16"/>
                <w:szCs w:val="16"/>
              </w:rPr>
              <w:t xml:space="preserve">освещения, </w:t>
            </w:r>
            <w:r w:rsidR="00155904"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>посадка</w:t>
            </w:r>
            <w:r w:rsidRPr="001559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деревьев, кустарников</w:t>
            </w:r>
            <w:r w:rsidRPr="001559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F1E3E" w:rsidRPr="00461318" w14:paraId="752ECA20" w14:textId="77777777" w:rsidTr="000212DA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DD6D" w14:textId="77777777" w:rsidR="005F1E3E" w:rsidRPr="00083200" w:rsidRDefault="005F1E3E" w:rsidP="000212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200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программе за 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7033" w14:textId="77777777" w:rsidR="005F1E3E" w:rsidRPr="00083200" w:rsidRDefault="005F1E3E" w:rsidP="000212DA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0095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4CD6" w14:textId="4A48A1BB" w:rsidR="005F1E3E" w:rsidRPr="00461318" w:rsidRDefault="003D6236" w:rsidP="00021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4569F8F" w14:textId="77777777" w:rsidR="005F1E3E" w:rsidRPr="00461318" w:rsidRDefault="005F1E3E" w:rsidP="00021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77E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3EBF" w14:textId="7363BD4B" w:rsidR="005F1E3E" w:rsidRPr="00461318" w:rsidRDefault="003D6236" w:rsidP="00021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F44A" w14:textId="09E59378" w:rsidR="005F1E3E" w:rsidRPr="00461318" w:rsidRDefault="003D6236" w:rsidP="00021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78A0" w14:textId="77777777" w:rsidR="005F1E3E" w:rsidRPr="00461318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5F61" w14:textId="77777777" w:rsidR="005F1E3E" w:rsidRPr="00083200" w:rsidRDefault="005F1E3E" w:rsidP="000212DA">
            <w:pPr>
              <w:spacing w:after="0" w:line="240" w:lineRule="auto"/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F0D2F2E" w14:textId="77777777" w:rsidR="005F1E3E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7D7AD6F" w14:textId="77777777" w:rsidR="005F1E3E" w:rsidRPr="00EE1DE7" w:rsidRDefault="005F1E3E" w:rsidP="005F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8255E3C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9CCE49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A2799F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2209DF4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85887A3" w14:textId="77777777" w:rsidR="005F1E3E" w:rsidRDefault="005F1E3E" w:rsidP="005F1E3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7584492" w14:textId="77777777" w:rsidR="005F1E3E" w:rsidRDefault="005F1E3E" w:rsidP="005F1E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5F1E3E" w:rsidRPr="001C7280" w14:paraId="42E36160" w14:textId="77777777" w:rsidTr="000212DA">
        <w:tc>
          <w:tcPr>
            <w:tcW w:w="4719" w:type="dxa"/>
          </w:tcPr>
          <w:p w14:paraId="304B4C0A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3B0DB8C" w14:textId="77777777" w:rsidR="005F1E3E" w:rsidRPr="001C7280" w:rsidRDefault="005F1E3E" w:rsidP="000212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3E" w:rsidRPr="001C7280" w14:paraId="6FF5A778" w14:textId="77777777" w:rsidTr="000212DA">
        <w:tc>
          <w:tcPr>
            <w:tcW w:w="4719" w:type="dxa"/>
          </w:tcPr>
          <w:p w14:paraId="281B7FB6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28CE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4FCF" w14:textId="77777777" w:rsidR="005F1E3E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A466" w14:textId="77777777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53B6789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E294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9D19" w14:textId="77777777" w:rsidR="00155904" w:rsidRDefault="00155904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9B9F" w14:textId="52270368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84EFEF" w14:textId="29DEDE41" w:rsidR="005F1E3E" w:rsidRPr="001C7280" w:rsidRDefault="005F1E3E" w:rsidP="000212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proofErr w:type="spellEnd"/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E26AC57" w14:textId="77777777" w:rsidR="005F1E3E" w:rsidRDefault="005F1E3E" w:rsidP="005F1E3E">
      <w:pPr>
        <w:rPr>
          <w:rFonts w:ascii="Times New Roman" w:hAnsi="Times New Roman"/>
          <w:sz w:val="24"/>
          <w:szCs w:val="24"/>
        </w:rPr>
      </w:pPr>
    </w:p>
    <w:p w14:paraId="6CAE6849" w14:textId="53A3163B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Костаревского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включенных в Программу на 2020 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14:paraId="79E39AD2" w14:textId="77777777" w:rsidR="005F1E3E" w:rsidRPr="00EE1DE7" w:rsidRDefault="005F1E3E" w:rsidP="005F1E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776"/>
        <w:gridCol w:w="3264"/>
      </w:tblGrid>
      <w:tr w:rsidR="005F1E3E" w:rsidRPr="008A6225" w14:paraId="237DDCCF" w14:textId="77777777" w:rsidTr="000212DA">
        <w:tc>
          <w:tcPr>
            <w:tcW w:w="1188" w:type="dxa"/>
          </w:tcPr>
          <w:p w14:paraId="2BB7767B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40" w:type="dxa"/>
          </w:tcPr>
          <w:p w14:paraId="384920D4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776" w:type="dxa"/>
          </w:tcPr>
          <w:p w14:paraId="687D3E2E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Площадь территории (</w:t>
            </w:r>
            <w:proofErr w:type="spellStart"/>
            <w:proofErr w:type="gramStart"/>
            <w:r w:rsidRPr="008A622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A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14:paraId="27C74A65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5F1E3E" w:rsidRPr="008A6225" w14:paraId="6F8ED60F" w14:textId="77777777" w:rsidTr="000212DA">
        <w:tc>
          <w:tcPr>
            <w:tcW w:w="1188" w:type="dxa"/>
          </w:tcPr>
          <w:p w14:paraId="2E8CBC0E" w14:textId="77777777" w:rsidR="005F1E3E" w:rsidRPr="008A6225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8172A2B" w14:textId="45242920" w:rsidR="005F1E3E" w:rsidRPr="006F315E" w:rsidRDefault="005F1E3E" w:rsidP="000212DA">
            <w:pPr>
              <w:rPr>
                <w:rFonts w:ascii="Times New Roman" w:hAnsi="Times New Roman"/>
                <w:sz w:val="24"/>
                <w:szCs w:val="24"/>
              </w:rPr>
            </w:pPr>
            <w:r w:rsidRPr="006F315E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 в селе </w:t>
            </w:r>
            <w:r w:rsidR="0082599D">
              <w:rPr>
                <w:rFonts w:ascii="Times New Roman" w:hAnsi="Times New Roman"/>
                <w:sz w:val="24"/>
                <w:szCs w:val="24"/>
              </w:rPr>
              <w:t>Костарево</w:t>
            </w:r>
            <w:r w:rsidRPr="006F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15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6F31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 </w:t>
            </w:r>
            <w:r w:rsidR="0082599D" w:rsidRPr="0082599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gramStart"/>
            <w:r w:rsidR="0082599D" w:rsidRPr="0082599D">
              <w:rPr>
                <w:rFonts w:ascii="Times New Roman" w:hAnsi="Times New Roman"/>
                <w:sz w:val="24"/>
                <w:szCs w:val="24"/>
              </w:rPr>
              <w:t>Советская ,</w:t>
            </w:r>
            <w:proofErr w:type="gramEnd"/>
            <w:r w:rsidR="0082599D" w:rsidRPr="0082599D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="007E03C6" w:rsidRPr="007E03C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2599D" w:rsidRPr="0082599D">
              <w:rPr>
                <w:rFonts w:ascii="Times New Roman" w:hAnsi="Times New Roman"/>
                <w:sz w:val="24"/>
                <w:szCs w:val="24"/>
              </w:rPr>
              <w:t>( площадка расположена около ОПС)</w:t>
            </w:r>
          </w:p>
        </w:tc>
        <w:tc>
          <w:tcPr>
            <w:tcW w:w="1776" w:type="dxa"/>
          </w:tcPr>
          <w:p w14:paraId="5BB99F97" w14:textId="1CE0F402" w:rsidR="005F1E3E" w:rsidRPr="007E03C6" w:rsidRDefault="003D6236" w:rsidP="00021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14:paraId="7B2C5A3D" w14:textId="3B37C979" w:rsidR="005F1E3E" w:rsidRPr="007E03C6" w:rsidRDefault="005F1E3E" w:rsidP="000212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22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5B7000C" w14:textId="77777777" w:rsidR="005F1E3E" w:rsidRPr="00B6226B" w:rsidRDefault="005F1E3E" w:rsidP="005F1E3E"/>
    <w:p w14:paraId="2D22128F" w14:textId="77777777" w:rsidR="007623EB" w:rsidRDefault="007623EB"/>
    <w:sectPr w:rsidR="007623EB" w:rsidSect="00651C1B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4A87" w14:textId="77777777" w:rsidR="00267EB0" w:rsidRDefault="00267EB0">
      <w:pPr>
        <w:spacing w:after="0" w:line="240" w:lineRule="auto"/>
      </w:pPr>
      <w:r>
        <w:separator/>
      </w:r>
    </w:p>
  </w:endnote>
  <w:endnote w:type="continuationSeparator" w:id="0">
    <w:p w14:paraId="5FCFEACD" w14:textId="77777777" w:rsidR="00267EB0" w:rsidRDefault="0026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A483" w14:textId="77777777" w:rsidR="00267EB0" w:rsidRDefault="00267EB0">
      <w:pPr>
        <w:spacing w:after="0" w:line="240" w:lineRule="auto"/>
      </w:pPr>
      <w:r>
        <w:separator/>
      </w:r>
    </w:p>
  </w:footnote>
  <w:footnote w:type="continuationSeparator" w:id="0">
    <w:p w14:paraId="7624275B" w14:textId="77777777" w:rsidR="00267EB0" w:rsidRDefault="0026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BD46" w14:textId="77777777" w:rsidR="005E31D7" w:rsidRDefault="00155904">
    <w:pPr>
      <w:pStyle w:val="a3"/>
      <w:jc w:val="center"/>
    </w:pPr>
    <w:r>
      <w:t xml:space="preserve"> </w:t>
    </w:r>
  </w:p>
  <w:p w14:paraId="072F1C5F" w14:textId="77777777" w:rsidR="005E31D7" w:rsidRDefault="00267E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2D6"/>
    <w:multiLevelType w:val="hybridMultilevel"/>
    <w:tmpl w:val="F738AAB2"/>
    <w:lvl w:ilvl="0" w:tplc="1748A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0A"/>
    <w:rsid w:val="000C1A04"/>
    <w:rsid w:val="00155904"/>
    <w:rsid w:val="001C5CAF"/>
    <w:rsid w:val="00267EB0"/>
    <w:rsid w:val="002E100A"/>
    <w:rsid w:val="003D6236"/>
    <w:rsid w:val="005F1E3E"/>
    <w:rsid w:val="0067568B"/>
    <w:rsid w:val="007623EB"/>
    <w:rsid w:val="007E01F7"/>
    <w:rsid w:val="007E03C6"/>
    <w:rsid w:val="0082599D"/>
    <w:rsid w:val="009C528B"/>
    <w:rsid w:val="00B55022"/>
    <w:rsid w:val="00B91247"/>
    <w:rsid w:val="00C43C94"/>
    <w:rsid w:val="00CC31AA"/>
    <w:rsid w:val="00D27ADA"/>
    <w:rsid w:val="00DF4111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0FB"/>
  <w15:chartTrackingRefBased/>
  <w15:docId w15:val="{8FE454FC-6FBC-4050-BA9B-229F8C8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E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F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F1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1E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1E3E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DA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C5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9C528B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9C528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15</cp:revision>
  <cp:lastPrinted>2020-04-01T07:06:00Z</cp:lastPrinted>
  <dcterms:created xsi:type="dcterms:W3CDTF">2020-03-30T11:08:00Z</dcterms:created>
  <dcterms:modified xsi:type="dcterms:W3CDTF">2020-05-14T07:00:00Z</dcterms:modified>
</cp:coreProperties>
</file>